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86E4D" w14:textId="4584F1C9" w:rsidR="00700936" w:rsidRPr="007D1547" w:rsidRDefault="00C43FD6" w:rsidP="00AB0556">
      <w:pPr>
        <w:spacing w:after="0" w:line="240" w:lineRule="auto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Pordenone, 1 agosto </w:t>
      </w:r>
      <w:r w:rsidR="00700936" w:rsidRPr="007D1547">
        <w:rPr>
          <w:color w:val="auto"/>
          <w:sz w:val="24"/>
          <w:szCs w:val="24"/>
        </w:rPr>
        <w:t>2019</w:t>
      </w:r>
    </w:p>
    <w:p w14:paraId="05CC4F07" w14:textId="77777777" w:rsidR="00C97919" w:rsidRDefault="00C97919" w:rsidP="00AB0556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0A0064DC" w14:textId="11AF6859" w:rsidR="00C97919" w:rsidRPr="00DF4C5B" w:rsidRDefault="00DF4C5B" w:rsidP="00AB0556">
      <w:pPr>
        <w:spacing w:after="0" w:line="240" w:lineRule="auto"/>
        <w:jc w:val="both"/>
        <w:rPr>
          <w:b/>
          <w:color w:val="auto"/>
          <w:sz w:val="24"/>
          <w:szCs w:val="24"/>
        </w:rPr>
      </w:pPr>
      <w:r w:rsidRPr="00DF4C5B">
        <w:rPr>
          <w:b/>
          <w:color w:val="auto"/>
          <w:sz w:val="24"/>
          <w:szCs w:val="24"/>
        </w:rPr>
        <w:t xml:space="preserve">CGN </w:t>
      </w:r>
      <w:r w:rsidR="00041F06">
        <w:rPr>
          <w:b/>
          <w:color w:val="auto"/>
          <w:sz w:val="24"/>
          <w:szCs w:val="24"/>
        </w:rPr>
        <w:t xml:space="preserve">PROMUOVE </w:t>
      </w:r>
      <w:r w:rsidR="00AB65C9">
        <w:rPr>
          <w:b/>
          <w:color w:val="auto"/>
          <w:sz w:val="24"/>
          <w:szCs w:val="24"/>
        </w:rPr>
        <w:t>I</w:t>
      </w:r>
      <w:r w:rsidR="00A017C9" w:rsidRPr="00DF4C5B">
        <w:rPr>
          <w:b/>
          <w:color w:val="auto"/>
          <w:sz w:val="24"/>
          <w:szCs w:val="24"/>
        </w:rPr>
        <w:t xml:space="preserve">L PROGETTO “VIVAIO”: </w:t>
      </w:r>
      <w:r w:rsidR="00BF5403">
        <w:rPr>
          <w:b/>
          <w:color w:val="auto"/>
          <w:sz w:val="24"/>
          <w:szCs w:val="24"/>
        </w:rPr>
        <w:t xml:space="preserve">DOPO UN ANNO DI FORMAZIONE SPERIMENTALE, TUTTI ASSUNTI I GIOVANI TALENTI </w:t>
      </w:r>
    </w:p>
    <w:p w14:paraId="4C2A10EE" w14:textId="16598588" w:rsidR="00DF4C5B" w:rsidRDefault="00DF4C5B" w:rsidP="00AB0556">
      <w:pPr>
        <w:spacing w:after="0" w:line="240" w:lineRule="auto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L’azienda </w:t>
      </w:r>
      <w:r w:rsidR="00BF5403">
        <w:rPr>
          <w:b/>
          <w:color w:val="auto"/>
          <w:sz w:val="24"/>
          <w:szCs w:val="24"/>
        </w:rPr>
        <w:t xml:space="preserve">sperimenta con successo una nuova </w:t>
      </w:r>
      <w:r w:rsidRPr="00207A06">
        <w:rPr>
          <w:b/>
          <w:color w:val="auto"/>
          <w:sz w:val="24"/>
          <w:szCs w:val="24"/>
        </w:rPr>
        <w:t>modalità di inserimento dei giovani nel Reparto Produzione</w:t>
      </w:r>
      <w:r w:rsidR="00BF5403">
        <w:rPr>
          <w:b/>
          <w:color w:val="auto"/>
          <w:sz w:val="24"/>
          <w:szCs w:val="24"/>
        </w:rPr>
        <w:t xml:space="preserve"> Software</w:t>
      </w:r>
    </w:p>
    <w:p w14:paraId="04D85F78" w14:textId="77777777" w:rsidR="00DF4C5B" w:rsidRPr="007D1547" w:rsidRDefault="00DF4C5B" w:rsidP="00AB0556">
      <w:pPr>
        <w:spacing w:after="0" w:line="240" w:lineRule="auto"/>
        <w:jc w:val="both"/>
        <w:rPr>
          <w:color w:val="auto"/>
          <w:sz w:val="24"/>
          <w:szCs w:val="24"/>
        </w:rPr>
      </w:pPr>
      <w:bookmarkStart w:id="0" w:name="_GoBack"/>
      <w:bookmarkEnd w:id="0"/>
    </w:p>
    <w:p w14:paraId="7BD32C5F" w14:textId="4484EBD0" w:rsidR="00940B68" w:rsidRDefault="00764344" w:rsidP="00AB0556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Il successo di un’azienda è direttamente proporzionale alla </w:t>
      </w:r>
      <w:r w:rsidRPr="007D1547">
        <w:rPr>
          <w:color w:val="auto"/>
          <w:sz w:val="24"/>
          <w:szCs w:val="24"/>
        </w:rPr>
        <w:t>crescita professionale e uman</w:t>
      </w:r>
      <w:r>
        <w:rPr>
          <w:color w:val="auto"/>
          <w:sz w:val="24"/>
          <w:szCs w:val="24"/>
        </w:rPr>
        <w:t>a</w:t>
      </w:r>
      <w:r w:rsidRPr="007D1547">
        <w:rPr>
          <w:color w:val="auto"/>
          <w:sz w:val="24"/>
          <w:szCs w:val="24"/>
        </w:rPr>
        <w:t xml:space="preserve"> delle proprie persone.</w:t>
      </w:r>
      <w:r w:rsidR="005331F2">
        <w:rPr>
          <w:color w:val="auto"/>
          <w:sz w:val="24"/>
          <w:szCs w:val="24"/>
        </w:rPr>
        <w:t xml:space="preserve"> Partendo da questa convinzione, CGN, </w:t>
      </w:r>
      <w:r w:rsidR="005331F2" w:rsidRPr="007D1547">
        <w:rPr>
          <w:color w:val="auto"/>
          <w:sz w:val="24"/>
          <w:szCs w:val="24"/>
        </w:rPr>
        <w:t xml:space="preserve">primo gruppo nel mercato nazionale della consulenza fiscale </w:t>
      </w:r>
      <w:r w:rsidR="005331F2" w:rsidRPr="007D1547">
        <w:rPr>
          <w:i/>
          <w:color w:val="auto"/>
          <w:sz w:val="24"/>
          <w:szCs w:val="24"/>
        </w:rPr>
        <w:t>business to business</w:t>
      </w:r>
      <w:r w:rsidR="005331F2">
        <w:rPr>
          <w:i/>
          <w:color w:val="auto"/>
          <w:sz w:val="24"/>
          <w:szCs w:val="24"/>
        </w:rPr>
        <w:t xml:space="preserve">, </w:t>
      </w:r>
      <w:r w:rsidR="0075547F">
        <w:rPr>
          <w:color w:val="auto"/>
          <w:sz w:val="24"/>
          <w:szCs w:val="24"/>
        </w:rPr>
        <w:t xml:space="preserve">nell’estate </w:t>
      </w:r>
      <w:r w:rsidR="00766DC1" w:rsidRPr="00766DC1">
        <w:rPr>
          <w:color w:val="auto"/>
          <w:sz w:val="24"/>
          <w:szCs w:val="24"/>
        </w:rPr>
        <w:t>2018</w:t>
      </w:r>
      <w:r w:rsidR="00766DC1">
        <w:rPr>
          <w:i/>
          <w:color w:val="auto"/>
          <w:sz w:val="24"/>
          <w:szCs w:val="24"/>
        </w:rPr>
        <w:t xml:space="preserve"> </w:t>
      </w:r>
      <w:r w:rsidR="005331F2">
        <w:rPr>
          <w:color w:val="auto"/>
          <w:sz w:val="24"/>
          <w:szCs w:val="24"/>
        </w:rPr>
        <w:t xml:space="preserve">ha dato vita ad un </w:t>
      </w:r>
      <w:r w:rsidR="005331F2" w:rsidRPr="007248EC">
        <w:rPr>
          <w:b/>
          <w:color w:val="auto"/>
          <w:sz w:val="24"/>
          <w:szCs w:val="24"/>
        </w:rPr>
        <w:t xml:space="preserve">nuovo progetto formativo </w:t>
      </w:r>
      <w:r w:rsidR="00D313B9" w:rsidRPr="007248EC">
        <w:rPr>
          <w:b/>
          <w:color w:val="auto"/>
          <w:sz w:val="24"/>
          <w:szCs w:val="24"/>
        </w:rPr>
        <w:t>chiamato “Vivaio”</w:t>
      </w:r>
      <w:r w:rsidR="00D313B9">
        <w:rPr>
          <w:color w:val="auto"/>
          <w:sz w:val="24"/>
          <w:szCs w:val="24"/>
        </w:rPr>
        <w:t>.</w:t>
      </w:r>
      <w:r w:rsidR="00F9704F">
        <w:rPr>
          <w:color w:val="auto"/>
          <w:sz w:val="24"/>
          <w:szCs w:val="24"/>
        </w:rPr>
        <w:t xml:space="preserve"> </w:t>
      </w:r>
    </w:p>
    <w:p w14:paraId="67563B34" w14:textId="16C007E2" w:rsidR="00F9704F" w:rsidRDefault="00F9704F" w:rsidP="00AB0556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L’iniziativa è stata realizzata anche </w:t>
      </w:r>
      <w:r w:rsidRPr="00F9704F">
        <w:rPr>
          <w:color w:val="auto"/>
          <w:sz w:val="24"/>
          <w:szCs w:val="24"/>
        </w:rPr>
        <w:t xml:space="preserve">grazie anche alla partnership con la </w:t>
      </w:r>
      <w:hyperlink r:id="rId10" w:history="1">
        <w:r w:rsidRPr="00F9704F">
          <w:rPr>
            <w:rStyle w:val="Collegamentoipertestuale"/>
            <w:sz w:val="24"/>
            <w:szCs w:val="24"/>
          </w:rPr>
          <w:t xml:space="preserve">Fondazione Istituto Tecnico Superiore per le tecnologie dell'informazione e della comunicazione </w:t>
        </w:r>
        <w:proofErr w:type="spellStart"/>
        <w:r w:rsidRPr="00F9704F">
          <w:rPr>
            <w:rStyle w:val="Collegamentoipertestuale"/>
            <w:sz w:val="24"/>
            <w:szCs w:val="24"/>
          </w:rPr>
          <w:t>J.F.Kennedy</w:t>
        </w:r>
        <w:proofErr w:type="spellEnd"/>
      </w:hyperlink>
      <w:r w:rsidRPr="00F9704F">
        <w:rPr>
          <w:color w:val="auto"/>
          <w:sz w:val="24"/>
          <w:szCs w:val="24"/>
        </w:rPr>
        <w:t xml:space="preserve"> (di cui CGN è socio Fondatore) e alla collaborazione con le Università della Regione.</w:t>
      </w:r>
    </w:p>
    <w:p w14:paraId="6F5A380A" w14:textId="66ACCD81" w:rsidR="00350229" w:rsidRDefault="00D313B9" w:rsidP="00AB0556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</w:t>
      </w:r>
      <w:r w:rsidR="00DF6624">
        <w:rPr>
          <w:color w:val="auto"/>
          <w:sz w:val="24"/>
          <w:szCs w:val="24"/>
        </w:rPr>
        <w:t>ato</w:t>
      </w:r>
      <w:r w:rsidR="00BE74C9">
        <w:rPr>
          <w:color w:val="auto"/>
          <w:sz w:val="24"/>
          <w:szCs w:val="24"/>
        </w:rPr>
        <w:t xml:space="preserve"> dalla volontà</w:t>
      </w:r>
      <w:r w:rsidR="001C16BC" w:rsidRPr="007D1547">
        <w:rPr>
          <w:color w:val="auto"/>
          <w:sz w:val="24"/>
          <w:szCs w:val="24"/>
        </w:rPr>
        <w:t xml:space="preserve"> di ridefinire completamente le modalità di inserimento e formazione dei </w:t>
      </w:r>
      <w:r w:rsidR="00E90C9D">
        <w:rPr>
          <w:color w:val="auto"/>
          <w:sz w:val="24"/>
          <w:szCs w:val="24"/>
        </w:rPr>
        <w:t>giovani del Reparto Produzione</w:t>
      </w:r>
      <w:r w:rsidR="006A6016">
        <w:rPr>
          <w:color w:val="auto"/>
          <w:sz w:val="24"/>
          <w:szCs w:val="24"/>
        </w:rPr>
        <w:t xml:space="preserve"> Software</w:t>
      </w:r>
      <w:r w:rsidR="00BC1827">
        <w:rPr>
          <w:color w:val="auto"/>
          <w:sz w:val="24"/>
          <w:szCs w:val="24"/>
        </w:rPr>
        <w:t xml:space="preserve"> CGN</w:t>
      </w:r>
      <w:r w:rsidR="00DF6624">
        <w:rPr>
          <w:color w:val="auto"/>
          <w:sz w:val="24"/>
          <w:szCs w:val="24"/>
        </w:rPr>
        <w:t>, il progetto</w:t>
      </w:r>
      <w:r w:rsidR="00E90C9D">
        <w:rPr>
          <w:color w:val="auto"/>
          <w:sz w:val="24"/>
          <w:szCs w:val="24"/>
        </w:rPr>
        <w:t xml:space="preserve"> ha come protagonisti </w:t>
      </w:r>
      <w:r w:rsidR="00DF6624" w:rsidRPr="00CF746E">
        <w:rPr>
          <w:b/>
          <w:color w:val="auto"/>
          <w:sz w:val="24"/>
          <w:szCs w:val="24"/>
        </w:rPr>
        <w:t>quattro sviluppatori software</w:t>
      </w:r>
      <w:r w:rsidR="00DF6624">
        <w:rPr>
          <w:color w:val="auto"/>
          <w:sz w:val="24"/>
          <w:szCs w:val="24"/>
        </w:rPr>
        <w:t xml:space="preserve"> </w:t>
      </w:r>
      <w:r w:rsidR="00DF6624" w:rsidRPr="00CF746E">
        <w:rPr>
          <w:color w:val="auto"/>
          <w:sz w:val="24"/>
          <w:szCs w:val="24"/>
        </w:rPr>
        <w:t>(tre</w:t>
      </w:r>
      <w:r w:rsidR="00BC1827" w:rsidRPr="00CF746E">
        <w:rPr>
          <w:color w:val="auto"/>
          <w:sz w:val="24"/>
          <w:szCs w:val="24"/>
        </w:rPr>
        <w:t xml:space="preserve"> diplomati all’I.T.S. </w:t>
      </w:r>
      <w:r w:rsidR="001C16BC" w:rsidRPr="00CF746E">
        <w:rPr>
          <w:color w:val="auto"/>
          <w:sz w:val="24"/>
          <w:szCs w:val="24"/>
        </w:rPr>
        <w:t>J.F. Kennedy di Pordenone e un laureato in Informatica all’U</w:t>
      </w:r>
      <w:r w:rsidR="007B1D04" w:rsidRPr="00CF746E">
        <w:rPr>
          <w:color w:val="auto"/>
          <w:sz w:val="24"/>
          <w:szCs w:val="24"/>
        </w:rPr>
        <w:t>niversità degli Studi di Udine</w:t>
      </w:r>
      <w:r w:rsidR="00DF6624" w:rsidRPr="00CF746E">
        <w:rPr>
          <w:color w:val="auto"/>
          <w:sz w:val="24"/>
          <w:szCs w:val="24"/>
        </w:rPr>
        <w:t>)</w:t>
      </w:r>
      <w:r w:rsidR="007B1D04" w:rsidRPr="00CF746E">
        <w:rPr>
          <w:color w:val="auto"/>
          <w:sz w:val="24"/>
          <w:szCs w:val="24"/>
        </w:rPr>
        <w:t>,</w:t>
      </w:r>
      <w:r w:rsidR="007B1D04">
        <w:rPr>
          <w:color w:val="auto"/>
          <w:sz w:val="24"/>
          <w:szCs w:val="24"/>
        </w:rPr>
        <w:t xml:space="preserve"> che sono stati tutti assunti dopo </w:t>
      </w:r>
      <w:r w:rsidR="00DF6624">
        <w:rPr>
          <w:color w:val="auto"/>
          <w:sz w:val="24"/>
          <w:szCs w:val="24"/>
        </w:rPr>
        <w:t>nove</w:t>
      </w:r>
      <w:r w:rsidR="007B1D04">
        <w:rPr>
          <w:color w:val="auto"/>
          <w:sz w:val="24"/>
          <w:szCs w:val="24"/>
        </w:rPr>
        <w:t xml:space="preserve"> mesi dal loro ingresso in azienda.</w:t>
      </w:r>
    </w:p>
    <w:p w14:paraId="36C05A28" w14:textId="77777777" w:rsidR="009036D1" w:rsidRDefault="001C16BC" w:rsidP="00AB0556">
      <w:pPr>
        <w:spacing w:after="0" w:line="240" w:lineRule="auto"/>
        <w:jc w:val="both"/>
        <w:rPr>
          <w:color w:val="auto"/>
          <w:sz w:val="24"/>
          <w:szCs w:val="24"/>
        </w:rPr>
      </w:pPr>
      <w:r w:rsidRPr="007D1547">
        <w:rPr>
          <w:color w:val="auto"/>
          <w:sz w:val="24"/>
          <w:szCs w:val="24"/>
        </w:rPr>
        <w:t xml:space="preserve">Anziché </w:t>
      </w:r>
      <w:r w:rsidR="00576E3E">
        <w:rPr>
          <w:color w:val="auto"/>
          <w:sz w:val="24"/>
          <w:szCs w:val="24"/>
        </w:rPr>
        <w:t xml:space="preserve">inserire </w:t>
      </w:r>
      <w:r w:rsidR="00177D11">
        <w:rPr>
          <w:color w:val="auto"/>
          <w:sz w:val="24"/>
          <w:szCs w:val="24"/>
        </w:rPr>
        <w:t>singolarmente le</w:t>
      </w:r>
      <w:r w:rsidRPr="007D1547">
        <w:rPr>
          <w:color w:val="auto"/>
          <w:sz w:val="24"/>
          <w:szCs w:val="24"/>
        </w:rPr>
        <w:t xml:space="preserve"> giovani risorse in un t</w:t>
      </w:r>
      <w:r w:rsidR="00576E3E">
        <w:rPr>
          <w:color w:val="auto"/>
          <w:sz w:val="24"/>
          <w:szCs w:val="24"/>
        </w:rPr>
        <w:t>eam di sviluppo e affiancarle</w:t>
      </w:r>
      <w:r w:rsidR="003F3D49">
        <w:rPr>
          <w:color w:val="auto"/>
          <w:sz w:val="24"/>
          <w:szCs w:val="24"/>
        </w:rPr>
        <w:t xml:space="preserve"> a colleghi</w:t>
      </w:r>
      <w:r w:rsidRPr="007D1547">
        <w:rPr>
          <w:color w:val="auto"/>
          <w:sz w:val="24"/>
          <w:szCs w:val="24"/>
        </w:rPr>
        <w:t xml:space="preserve"> senior per un percorso di “training on the job”, l’azienda ha deciso di creare un gruppo ad hoc chiamato </w:t>
      </w:r>
      <w:r w:rsidR="00576E3E">
        <w:rPr>
          <w:color w:val="auto"/>
          <w:sz w:val="24"/>
          <w:szCs w:val="24"/>
        </w:rPr>
        <w:t xml:space="preserve">appunto </w:t>
      </w:r>
      <w:r w:rsidRPr="007D1547">
        <w:rPr>
          <w:color w:val="auto"/>
          <w:sz w:val="24"/>
          <w:szCs w:val="24"/>
        </w:rPr>
        <w:t>“</w:t>
      </w:r>
      <w:hyperlink r:id="rId11" w:history="1">
        <w:r w:rsidRPr="00314116">
          <w:rPr>
            <w:rStyle w:val="Collegamentoipertestuale"/>
            <w:sz w:val="24"/>
            <w:szCs w:val="24"/>
          </w:rPr>
          <w:t>Vivaio</w:t>
        </w:r>
      </w:hyperlink>
      <w:r w:rsidRPr="007D1547">
        <w:rPr>
          <w:color w:val="auto"/>
          <w:sz w:val="24"/>
          <w:szCs w:val="24"/>
        </w:rPr>
        <w:t xml:space="preserve">”, seguito da </w:t>
      </w:r>
      <w:r w:rsidRPr="00314116">
        <w:rPr>
          <w:b/>
          <w:color w:val="auto"/>
          <w:sz w:val="24"/>
          <w:szCs w:val="24"/>
        </w:rPr>
        <w:t>coach interni e</w:t>
      </w:r>
      <w:r w:rsidRPr="007D1547">
        <w:rPr>
          <w:color w:val="auto"/>
          <w:sz w:val="24"/>
          <w:szCs w:val="24"/>
        </w:rPr>
        <w:t xml:space="preserve"> da </w:t>
      </w:r>
      <w:r w:rsidRPr="00314116">
        <w:rPr>
          <w:b/>
          <w:color w:val="auto"/>
          <w:sz w:val="24"/>
          <w:szCs w:val="24"/>
        </w:rPr>
        <w:t>consulenti esterni</w:t>
      </w:r>
      <w:r w:rsidRPr="007D1547">
        <w:rPr>
          <w:color w:val="auto"/>
          <w:sz w:val="24"/>
          <w:szCs w:val="24"/>
        </w:rPr>
        <w:t xml:space="preserve">. </w:t>
      </w:r>
    </w:p>
    <w:p w14:paraId="1383DA71" w14:textId="4A89806D" w:rsidR="00982B20" w:rsidRPr="0036156F" w:rsidRDefault="00193362" w:rsidP="00AB0556">
      <w:pPr>
        <w:spacing w:after="0" w:line="240" w:lineRule="auto"/>
        <w:jc w:val="both"/>
        <w:rPr>
          <w:color w:val="auto"/>
          <w:sz w:val="24"/>
          <w:szCs w:val="24"/>
        </w:rPr>
      </w:pPr>
      <w:r w:rsidRPr="0036156F">
        <w:rPr>
          <w:color w:val="auto"/>
          <w:sz w:val="24"/>
          <w:szCs w:val="24"/>
        </w:rPr>
        <w:t>I</w:t>
      </w:r>
      <w:r w:rsidR="00D043FE" w:rsidRPr="0036156F">
        <w:rPr>
          <w:color w:val="auto"/>
          <w:sz w:val="24"/>
          <w:szCs w:val="24"/>
        </w:rPr>
        <w:t xml:space="preserve"> giovani talenti </w:t>
      </w:r>
      <w:r w:rsidR="001C16BC" w:rsidRPr="0036156F">
        <w:rPr>
          <w:color w:val="auto"/>
          <w:sz w:val="24"/>
          <w:szCs w:val="24"/>
        </w:rPr>
        <w:t xml:space="preserve">non </w:t>
      </w:r>
      <w:r w:rsidR="00D043FE" w:rsidRPr="0036156F">
        <w:rPr>
          <w:color w:val="auto"/>
          <w:sz w:val="24"/>
          <w:szCs w:val="24"/>
        </w:rPr>
        <w:t>solo vengono formati</w:t>
      </w:r>
      <w:r w:rsidR="001C16BC" w:rsidRPr="0036156F">
        <w:rPr>
          <w:color w:val="auto"/>
          <w:sz w:val="24"/>
          <w:szCs w:val="24"/>
        </w:rPr>
        <w:t xml:space="preserve"> sulle più moderne tecniche di costruzione e manutenzione del software, ma hanno la possibilità di </w:t>
      </w:r>
      <w:r w:rsidR="001C16BC" w:rsidRPr="0036156F">
        <w:rPr>
          <w:b/>
          <w:color w:val="auto"/>
          <w:sz w:val="24"/>
          <w:szCs w:val="24"/>
        </w:rPr>
        <w:t>sperimentare nuove m</w:t>
      </w:r>
      <w:r w:rsidR="007D7BD9" w:rsidRPr="0036156F">
        <w:rPr>
          <w:b/>
          <w:color w:val="auto"/>
          <w:sz w:val="24"/>
          <w:szCs w:val="24"/>
        </w:rPr>
        <w:t>etodologie</w:t>
      </w:r>
      <w:r w:rsidR="007D7BD9" w:rsidRPr="0036156F">
        <w:rPr>
          <w:color w:val="auto"/>
          <w:sz w:val="24"/>
          <w:szCs w:val="24"/>
        </w:rPr>
        <w:t>, cosa che di solito</w:t>
      </w:r>
      <w:r w:rsidR="001C16BC" w:rsidRPr="0036156F">
        <w:rPr>
          <w:color w:val="auto"/>
          <w:sz w:val="24"/>
          <w:szCs w:val="24"/>
        </w:rPr>
        <w:t xml:space="preserve"> è</w:t>
      </w:r>
      <w:r w:rsidR="00D043FE" w:rsidRPr="0036156F">
        <w:rPr>
          <w:color w:val="auto"/>
          <w:sz w:val="24"/>
          <w:szCs w:val="24"/>
        </w:rPr>
        <w:t xml:space="preserve"> </w:t>
      </w:r>
      <w:r w:rsidR="001C16BC" w:rsidRPr="0036156F">
        <w:rPr>
          <w:color w:val="auto"/>
          <w:sz w:val="24"/>
          <w:szCs w:val="24"/>
        </w:rPr>
        <w:t>piuttosto difficile da realizzare</w:t>
      </w:r>
      <w:r w:rsidR="007D7BD9" w:rsidRPr="0036156F">
        <w:rPr>
          <w:color w:val="auto"/>
          <w:sz w:val="24"/>
          <w:szCs w:val="24"/>
        </w:rPr>
        <w:t>, considerate le scadenze con sui un team di sviluppo normalmente deve confrontarsi</w:t>
      </w:r>
      <w:r w:rsidR="001C16BC" w:rsidRPr="0036156F">
        <w:rPr>
          <w:color w:val="auto"/>
          <w:sz w:val="24"/>
          <w:szCs w:val="24"/>
        </w:rPr>
        <w:t>.</w:t>
      </w:r>
      <w:r w:rsidR="00983BB0" w:rsidRPr="0036156F">
        <w:rPr>
          <w:color w:val="auto"/>
          <w:sz w:val="24"/>
          <w:szCs w:val="24"/>
        </w:rPr>
        <w:t xml:space="preserve"> </w:t>
      </w:r>
      <w:r w:rsidR="001C16BC" w:rsidRPr="0036156F">
        <w:rPr>
          <w:color w:val="auto"/>
          <w:sz w:val="24"/>
          <w:szCs w:val="24"/>
        </w:rPr>
        <w:t xml:space="preserve">Oltre alla </w:t>
      </w:r>
      <w:r w:rsidR="001C16BC" w:rsidRPr="0036156F">
        <w:rPr>
          <w:b/>
          <w:color w:val="auto"/>
          <w:sz w:val="24"/>
          <w:szCs w:val="24"/>
        </w:rPr>
        <w:t>formazione di carattere tecnico</w:t>
      </w:r>
      <w:r w:rsidR="001C16BC" w:rsidRPr="0036156F">
        <w:rPr>
          <w:color w:val="auto"/>
          <w:sz w:val="24"/>
          <w:szCs w:val="24"/>
        </w:rPr>
        <w:t xml:space="preserve">, i giovani sviluppatori software hanno la possibilità di immergersi in un’esperienza unica: quella di lavorare in gruppo con l’obiettivo di diventare insieme una squadra, sviluppando e affinando </w:t>
      </w:r>
      <w:r w:rsidR="001C16BC" w:rsidRPr="0036156F">
        <w:rPr>
          <w:b/>
          <w:color w:val="auto"/>
          <w:sz w:val="24"/>
          <w:szCs w:val="24"/>
        </w:rPr>
        <w:t>abilità di carattere “soft”</w:t>
      </w:r>
      <w:r w:rsidR="001C16BC" w:rsidRPr="0036156F">
        <w:rPr>
          <w:color w:val="auto"/>
          <w:sz w:val="24"/>
          <w:szCs w:val="24"/>
        </w:rPr>
        <w:t xml:space="preserve">, quali quelle relazionali e comunicative. </w:t>
      </w:r>
      <w:r w:rsidR="0089361E" w:rsidRPr="0036156F">
        <w:rPr>
          <w:color w:val="auto"/>
          <w:sz w:val="24"/>
          <w:szCs w:val="24"/>
        </w:rPr>
        <w:t>Per CGN, infatti, t</w:t>
      </w:r>
      <w:r w:rsidR="001C16BC" w:rsidRPr="0036156F">
        <w:rPr>
          <w:color w:val="auto"/>
          <w:sz w:val="24"/>
          <w:szCs w:val="24"/>
        </w:rPr>
        <w:t>ali capacità, al pari di quelle tecniche, risultano essenzial</w:t>
      </w:r>
      <w:r w:rsidR="00166562" w:rsidRPr="0036156F">
        <w:rPr>
          <w:color w:val="auto"/>
          <w:sz w:val="24"/>
          <w:szCs w:val="24"/>
        </w:rPr>
        <w:t xml:space="preserve">i </w:t>
      </w:r>
      <w:r w:rsidR="00A0142C" w:rsidRPr="0036156F">
        <w:rPr>
          <w:color w:val="auto"/>
          <w:sz w:val="24"/>
          <w:szCs w:val="24"/>
        </w:rPr>
        <w:t>al fine di</w:t>
      </w:r>
      <w:r w:rsidR="00166562" w:rsidRPr="0036156F">
        <w:rPr>
          <w:color w:val="auto"/>
          <w:sz w:val="24"/>
          <w:szCs w:val="24"/>
        </w:rPr>
        <w:t xml:space="preserve"> creare un gruppo che non sia</w:t>
      </w:r>
      <w:r w:rsidR="001C16BC" w:rsidRPr="0036156F">
        <w:rPr>
          <w:color w:val="auto"/>
          <w:sz w:val="24"/>
          <w:szCs w:val="24"/>
        </w:rPr>
        <w:t xml:space="preserve"> un semplice insieme di programmatori aggregati per rispondere a necessità di sviluppo immediate,</w:t>
      </w:r>
      <w:r w:rsidR="00296F85" w:rsidRPr="0036156F">
        <w:rPr>
          <w:color w:val="auto"/>
          <w:sz w:val="24"/>
          <w:szCs w:val="24"/>
        </w:rPr>
        <w:t xml:space="preserve"> ma </w:t>
      </w:r>
      <w:r w:rsidR="00296F85" w:rsidRPr="0036156F">
        <w:rPr>
          <w:b/>
          <w:color w:val="auto"/>
          <w:sz w:val="24"/>
          <w:szCs w:val="24"/>
        </w:rPr>
        <w:t>una vera e propria squadra</w:t>
      </w:r>
      <w:r w:rsidR="00296F85" w:rsidRPr="0036156F">
        <w:rPr>
          <w:color w:val="auto"/>
          <w:sz w:val="24"/>
          <w:szCs w:val="24"/>
        </w:rPr>
        <w:t>.</w:t>
      </w:r>
      <w:r w:rsidR="00D5198D" w:rsidRPr="0036156F">
        <w:rPr>
          <w:color w:val="auto"/>
          <w:sz w:val="24"/>
          <w:szCs w:val="24"/>
        </w:rPr>
        <w:t xml:space="preserve"> Tale approccio, peraltro, è in continuità con </w:t>
      </w:r>
      <w:r w:rsidR="00F656FD" w:rsidRPr="0036156F">
        <w:rPr>
          <w:color w:val="auto"/>
          <w:sz w:val="24"/>
          <w:szCs w:val="24"/>
        </w:rPr>
        <w:t xml:space="preserve">quello adottato anche dall’I.T.S. Kennedy di Pordenone che, anche in fase di selezione dei candidati, valuta non solo le competenze tecniche ma anche le soft </w:t>
      </w:r>
      <w:proofErr w:type="spellStart"/>
      <w:r w:rsidR="00F656FD" w:rsidRPr="0036156F">
        <w:rPr>
          <w:color w:val="auto"/>
          <w:sz w:val="24"/>
          <w:szCs w:val="24"/>
        </w:rPr>
        <w:t>skills</w:t>
      </w:r>
      <w:proofErr w:type="spellEnd"/>
      <w:r w:rsidR="00F656FD" w:rsidRPr="0036156F">
        <w:rPr>
          <w:color w:val="auto"/>
          <w:sz w:val="24"/>
          <w:szCs w:val="24"/>
        </w:rPr>
        <w:t xml:space="preserve">. </w:t>
      </w:r>
      <w:r w:rsidR="00156A1C" w:rsidRPr="00156A1C">
        <w:rPr>
          <w:color w:val="auto"/>
          <w:sz w:val="24"/>
          <w:szCs w:val="24"/>
        </w:rPr>
        <w:t>“Ovviamente poniamo attenzione alle conoscenze informatiche ma diamo altrettanto peso alle attitudini personali e ai comportamenti. Non possiamo selezionare e inserire nel grupp</w:t>
      </w:r>
      <w:r w:rsidR="00156A1C">
        <w:rPr>
          <w:color w:val="auto"/>
          <w:sz w:val="24"/>
          <w:szCs w:val="24"/>
        </w:rPr>
        <w:t>o un candidato non disponibile a lavorare in</w:t>
      </w:r>
      <w:r w:rsidR="00156A1C" w:rsidRPr="00156A1C">
        <w:rPr>
          <w:color w:val="auto"/>
          <w:sz w:val="24"/>
          <w:szCs w:val="24"/>
        </w:rPr>
        <w:t xml:space="preserve"> team” asserisce la Professoressa </w:t>
      </w:r>
      <w:r w:rsidR="00156A1C" w:rsidRPr="00156A1C">
        <w:rPr>
          <w:b/>
          <w:color w:val="auto"/>
          <w:sz w:val="24"/>
          <w:szCs w:val="24"/>
        </w:rPr>
        <w:t>Adriana Sonego, Presidente Onorario di Fondazione ITS Kennedy per l’ICT di Pordenone</w:t>
      </w:r>
      <w:r w:rsidR="00156A1C" w:rsidRPr="00156A1C">
        <w:rPr>
          <w:color w:val="auto"/>
          <w:sz w:val="24"/>
          <w:szCs w:val="24"/>
        </w:rPr>
        <w:t>.</w:t>
      </w:r>
      <w:r w:rsidR="00F656FD" w:rsidRPr="0036156F">
        <w:rPr>
          <w:color w:val="auto"/>
          <w:sz w:val="24"/>
          <w:szCs w:val="24"/>
        </w:rPr>
        <w:t xml:space="preserve"> E i risultati danno ragione a questo metodo se si considera che il 90% dei diplomati risulta occupato a 12 mesi dal diploma</w:t>
      </w:r>
      <w:r w:rsidR="00C16519" w:rsidRPr="0036156F">
        <w:rPr>
          <w:color w:val="auto"/>
          <w:sz w:val="24"/>
          <w:szCs w:val="24"/>
        </w:rPr>
        <w:t>, di cui l’83,4% in ambito ICT</w:t>
      </w:r>
      <w:r w:rsidR="00627DB7" w:rsidRPr="0036156F">
        <w:rPr>
          <w:color w:val="auto"/>
          <w:sz w:val="24"/>
          <w:szCs w:val="24"/>
        </w:rPr>
        <w:t>.</w:t>
      </w:r>
    </w:p>
    <w:p w14:paraId="30D78E4F" w14:textId="54CD7914" w:rsidR="00206C8A" w:rsidRPr="00F94E23" w:rsidRDefault="00DC5A71" w:rsidP="0099343C">
      <w:pPr>
        <w:spacing w:after="0" w:line="240" w:lineRule="auto"/>
        <w:jc w:val="both"/>
        <w:rPr>
          <w:color w:val="auto"/>
          <w:sz w:val="24"/>
          <w:szCs w:val="24"/>
        </w:rPr>
      </w:pPr>
      <w:r w:rsidRPr="00F94E23">
        <w:rPr>
          <w:color w:val="auto"/>
          <w:sz w:val="24"/>
          <w:szCs w:val="24"/>
        </w:rPr>
        <w:t>“Come prima attività</w:t>
      </w:r>
      <w:r w:rsidR="00B31581" w:rsidRPr="00F94E23">
        <w:rPr>
          <w:color w:val="auto"/>
          <w:sz w:val="24"/>
          <w:szCs w:val="24"/>
        </w:rPr>
        <w:t xml:space="preserve"> i ragazzi</w:t>
      </w:r>
      <w:r w:rsidRPr="00F94E23">
        <w:rPr>
          <w:color w:val="auto"/>
          <w:sz w:val="24"/>
          <w:szCs w:val="24"/>
        </w:rPr>
        <w:t xml:space="preserve"> hanno sviluppato un </w:t>
      </w:r>
      <w:proofErr w:type="spellStart"/>
      <w:r w:rsidRPr="00F94E23">
        <w:rPr>
          <w:color w:val="auto"/>
          <w:sz w:val="24"/>
          <w:szCs w:val="24"/>
        </w:rPr>
        <w:t>tool</w:t>
      </w:r>
      <w:proofErr w:type="spellEnd"/>
      <w:r w:rsidRPr="00F94E23">
        <w:rPr>
          <w:color w:val="auto"/>
          <w:sz w:val="24"/>
          <w:szCs w:val="24"/>
        </w:rPr>
        <w:t xml:space="preserve"> che misura la complessità procedurale del </w:t>
      </w:r>
      <w:r w:rsidR="00B31581" w:rsidRPr="00F94E23">
        <w:rPr>
          <w:color w:val="auto"/>
          <w:sz w:val="24"/>
          <w:szCs w:val="24"/>
        </w:rPr>
        <w:t xml:space="preserve">linguaggio SQL con l’obiettivo di semplificare il codice e aumentare la manutenibilità” afferma </w:t>
      </w:r>
      <w:r w:rsidR="00B31581" w:rsidRPr="00F94E23">
        <w:rPr>
          <w:b/>
          <w:color w:val="auto"/>
          <w:sz w:val="24"/>
          <w:szCs w:val="24"/>
        </w:rPr>
        <w:t>Manuel Scapolan,</w:t>
      </w:r>
      <w:r w:rsidR="001E0A1E" w:rsidRPr="00F94E23">
        <w:rPr>
          <w:b/>
          <w:color w:val="auto"/>
          <w:sz w:val="24"/>
          <w:szCs w:val="24"/>
        </w:rPr>
        <w:t xml:space="preserve"> Responsabile Produzione Software</w:t>
      </w:r>
      <w:r w:rsidR="00B31581" w:rsidRPr="00F94E23">
        <w:rPr>
          <w:color w:val="auto"/>
          <w:sz w:val="24"/>
          <w:szCs w:val="24"/>
        </w:rPr>
        <w:t xml:space="preserve">. </w:t>
      </w:r>
      <w:r w:rsidR="001E0A1E" w:rsidRPr="00F94E23">
        <w:rPr>
          <w:color w:val="auto"/>
          <w:sz w:val="24"/>
          <w:szCs w:val="24"/>
        </w:rPr>
        <w:t>“</w:t>
      </w:r>
      <w:r w:rsidR="00B31581" w:rsidRPr="00F94E23">
        <w:rPr>
          <w:color w:val="auto"/>
          <w:sz w:val="24"/>
          <w:szCs w:val="24"/>
        </w:rPr>
        <w:t>Si sono poi occupati della realizzazione di un inventario delle applicazioni software sviluppate e mantenute dal nostro reparto</w:t>
      </w:r>
      <w:r w:rsidR="004B6DFA" w:rsidRPr="00F94E23">
        <w:rPr>
          <w:color w:val="auto"/>
          <w:sz w:val="24"/>
          <w:szCs w:val="24"/>
        </w:rPr>
        <w:t xml:space="preserve">, per averle </w:t>
      </w:r>
      <w:r w:rsidR="001E0A1E" w:rsidRPr="00F94E23">
        <w:rPr>
          <w:color w:val="auto"/>
          <w:sz w:val="24"/>
          <w:szCs w:val="24"/>
        </w:rPr>
        <w:t xml:space="preserve">sotto </w:t>
      </w:r>
      <w:r w:rsidR="001E0A1E" w:rsidRPr="00F94E23">
        <w:rPr>
          <w:color w:val="auto"/>
          <w:sz w:val="24"/>
          <w:szCs w:val="24"/>
        </w:rPr>
        <w:lastRenderedPageBreak/>
        <w:t xml:space="preserve">controllo e </w:t>
      </w:r>
      <w:r w:rsidR="00CA6F76" w:rsidRPr="00F94E23">
        <w:rPr>
          <w:color w:val="auto"/>
          <w:sz w:val="24"/>
          <w:szCs w:val="24"/>
        </w:rPr>
        <w:t>monitorare il loro aggiornamento rispetto agli standard azie</w:t>
      </w:r>
      <w:r w:rsidR="00F52BF2" w:rsidRPr="00F94E23">
        <w:rPr>
          <w:color w:val="auto"/>
          <w:sz w:val="24"/>
          <w:szCs w:val="24"/>
        </w:rPr>
        <w:t>ndali. Infine, hanno lavorato su un’applicazione che permette di gestire le spedizioni con più fornitori, percor</w:t>
      </w:r>
      <w:r w:rsidR="00D259D2" w:rsidRPr="00F94E23">
        <w:rPr>
          <w:color w:val="auto"/>
          <w:sz w:val="24"/>
          <w:szCs w:val="24"/>
        </w:rPr>
        <w:t>rendo tutte le fasi del processo</w:t>
      </w:r>
      <w:r w:rsidR="00F52BF2" w:rsidRPr="00F94E23">
        <w:rPr>
          <w:color w:val="auto"/>
          <w:sz w:val="24"/>
          <w:szCs w:val="24"/>
        </w:rPr>
        <w:t xml:space="preserve"> produttivo e conseguendo alla fine un miglioramento dell’attuale standard aziendale, più agile e automatizzato”. </w:t>
      </w:r>
    </w:p>
    <w:p w14:paraId="36FDF8DF" w14:textId="670FDFE6" w:rsidR="00206C8A" w:rsidRPr="00F94E23" w:rsidRDefault="006F032C" w:rsidP="0099343C">
      <w:pPr>
        <w:spacing w:after="0" w:line="240" w:lineRule="auto"/>
        <w:jc w:val="both"/>
        <w:rPr>
          <w:color w:val="auto"/>
          <w:sz w:val="24"/>
          <w:szCs w:val="24"/>
        </w:rPr>
      </w:pPr>
      <w:r w:rsidRPr="00F94E23">
        <w:rPr>
          <w:color w:val="auto"/>
          <w:sz w:val="24"/>
          <w:szCs w:val="24"/>
        </w:rPr>
        <w:t>Attraverso l’affiancamento</w:t>
      </w:r>
      <w:r w:rsidR="00EA1989" w:rsidRPr="00F94E23">
        <w:rPr>
          <w:color w:val="auto"/>
          <w:sz w:val="24"/>
          <w:szCs w:val="24"/>
        </w:rPr>
        <w:t xml:space="preserve"> dei ragazzi a</w:t>
      </w:r>
      <w:r w:rsidRPr="00F94E23">
        <w:rPr>
          <w:color w:val="auto"/>
          <w:sz w:val="24"/>
          <w:szCs w:val="24"/>
        </w:rPr>
        <w:t xml:space="preserve"> senior aziendali ed esperti di settore e</w:t>
      </w:r>
      <w:r w:rsidR="003547A3" w:rsidRPr="00F94E23">
        <w:rPr>
          <w:color w:val="auto"/>
          <w:sz w:val="24"/>
          <w:szCs w:val="24"/>
        </w:rPr>
        <w:t xml:space="preserve"> grazie</w:t>
      </w:r>
      <w:r w:rsidRPr="00F94E23">
        <w:rPr>
          <w:color w:val="auto"/>
          <w:sz w:val="24"/>
          <w:szCs w:val="24"/>
        </w:rPr>
        <w:t xml:space="preserve"> </w:t>
      </w:r>
      <w:r w:rsidR="003547A3" w:rsidRPr="00F94E23">
        <w:rPr>
          <w:color w:val="auto"/>
          <w:sz w:val="24"/>
          <w:szCs w:val="24"/>
        </w:rPr>
        <w:t>al</w:t>
      </w:r>
      <w:r w:rsidRPr="00F94E23">
        <w:rPr>
          <w:color w:val="auto"/>
          <w:sz w:val="24"/>
          <w:szCs w:val="24"/>
        </w:rPr>
        <w:t xml:space="preserve">l’alternanza tra formazione di carattere teorico e applicazione </w:t>
      </w:r>
      <w:r w:rsidR="00E43A37" w:rsidRPr="00F94E23">
        <w:rPr>
          <w:color w:val="auto"/>
          <w:sz w:val="24"/>
          <w:szCs w:val="24"/>
        </w:rPr>
        <w:t xml:space="preserve">pratica </w:t>
      </w:r>
      <w:r w:rsidRPr="00F94E23">
        <w:rPr>
          <w:color w:val="auto"/>
          <w:sz w:val="24"/>
          <w:szCs w:val="24"/>
        </w:rPr>
        <w:t xml:space="preserve">attraverso la gestione di progetti software, </w:t>
      </w:r>
      <w:r w:rsidR="00967D39" w:rsidRPr="00F94E23">
        <w:rPr>
          <w:color w:val="auto"/>
          <w:sz w:val="24"/>
          <w:szCs w:val="24"/>
        </w:rPr>
        <w:t xml:space="preserve">il progetto “Vivaio” punta a </w:t>
      </w:r>
      <w:r w:rsidR="00C93A2F" w:rsidRPr="00F94E23">
        <w:rPr>
          <w:color w:val="auto"/>
          <w:sz w:val="24"/>
          <w:szCs w:val="24"/>
        </w:rPr>
        <w:t xml:space="preserve">creare </w:t>
      </w:r>
      <w:r w:rsidR="00C93A2F" w:rsidRPr="00F94E23">
        <w:rPr>
          <w:b/>
          <w:color w:val="auto"/>
          <w:sz w:val="24"/>
          <w:szCs w:val="24"/>
        </w:rPr>
        <w:t>un team con competenze trasversali, in grado di condividere il bagaglio culturale acquisito durante la formazione con gli altri team di sviluppo</w:t>
      </w:r>
      <w:r w:rsidR="00E43A37" w:rsidRPr="00F94E23">
        <w:rPr>
          <w:b/>
          <w:color w:val="auto"/>
          <w:sz w:val="24"/>
          <w:szCs w:val="24"/>
        </w:rPr>
        <w:t xml:space="preserve"> CGN</w:t>
      </w:r>
      <w:r w:rsidR="00C93A2F" w:rsidRPr="00F94E23">
        <w:rPr>
          <w:color w:val="auto"/>
          <w:sz w:val="24"/>
          <w:szCs w:val="24"/>
        </w:rPr>
        <w:t>.</w:t>
      </w:r>
    </w:p>
    <w:p w14:paraId="17692FAE" w14:textId="73DD9725" w:rsidR="00026A13" w:rsidRPr="00F94E23" w:rsidRDefault="001C16BC" w:rsidP="0099343C">
      <w:pPr>
        <w:spacing w:after="0" w:line="240" w:lineRule="auto"/>
        <w:jc w:val="both"/>
        <w:rPr>
          <w:color w:val="auto"/>
          <w:sz w:val="24"/>
          <w:szCs w:val="24"/>
        </w:rPr>
      </w:pPr>
      <w:r w:rsidRPr="00F94E23">
        <w:rPr>
          <w:color w:val="auto"/>
          <w:sz w:val="24"/>
          <w:szCs w:val="24"/>
        </w:rPr>
        <w:t>“Fare software oggi non consiste nello scrivere codice,</w:t>
      </w:r>
      <w:r w:rsidR="007B6105" w:rsidRPr="00F94E23">
        <w:rPr>
          <w:color w:val="auto"/>
          <w:sz w:val="24"/>
          <w:szCs w:val="24"/>
        </w:rPr>
        <w:t xml:space="preserve"> ma nel far emergere conoscenza”, afferma </w:t>
      </w:r>
      <w:r w:rsidR="007B6105" w:rsidRPr="00F94E23">
        <w:rPr>
          <w:b/>
          <w:color w:val="auto"/>
          <w:sz w:val="24"/>
          <w:szCs w:val="24"/>
        </w:rPr>
        <w:t>Stefano Donno, Responsabile Formazione Produzione Software</w:t>
      </w:r>
      <w:r w:rsidR="007B6105" w:rsidRPr="00F94E23">
        <w:rPr>
          <w:color w:val="auto"/>
          <w:sz w:val="24"/>
          <w:szCs w:val="24"/>
        </w:rPr>
        <w:t>. “</w:t>
      </w:r>
      <w:r w:rsidRPr="00F94E23">
        <w:rPr>
          <w:color w:val="auto"/>
          <w:sz w:val="24"/>
          <w:szCs w:val="24"/>
        </w:rPr>
        <w:t>Il vero valore che noi diamo ai nostri clienti, infatti, non è il codice in sé ma è la conoscenza approfondita dei processi di business e dei compiti che ogni cliente può gestire attraverso il nostro software.”</w:t>
      </w:r>
      <w:r w:rsidR="00BC602E" w:rsidRPr="00F94E23">
        <w:rPr>
          <w:color w:val="auto"/>
          <w:sz w:val="24"/>
          <w:szCs w:val="24"/>
        </w:rPr>
        <w:t xml:space="preserve"> </w:t>
      </w:r>
      <w:r w:rsidR="00E46CBC" w:rsidRPr="00F94E23">
        <w:rPr>
          <w:color w:val="auto"/>
          <w:sz w:val="24"/>
          <w:szCs w:val="24"/>
        </w:rPr>
        <w:t>È questa la visione che CGN vuole trasmettere ai prop</w:t>
      </w:r>
      <w:r w:rsidR="0099343C" w:rsidRPr="00F94E23">
        <w:rPr>
          <w:color w:val="auto"/>
          <w:sz w:val="24"/>
          <w:szCs w:val="24"/>
        </w:rPr>
        <w:t>ri talenti.</w:t>
      </w:r>
    </w:p>
    <w:p w14:paraId="10F53114" w14:textId="186A83F9" w:rsidR="00D762E5" w:rsidRPr="00F94E23" w:rsidRDefault="00306F72" w:rsidP="00AB0556">
      <w:pPr>
        <w:spacing w:after="0" w:line="240" w:lineRule="auto"/>
        <w:jc w:val="both"/>
        <w:rPr>
          <w:color w:val="auto"/>
          <w:sz w:val="24"/>
          <w:szCs w:val="24"/>
        </w:rPr>
      </w:pPr>
      <w:r w:rsidRPr="00F94E23">
        <w:rPr>
          <w:color w:val="auto"/>
          <w:sz w:val="24"/>
          <w:szCs w:val="24"/>
        </w:rPr>
        <w:t xml:space="preserve">Ulteriore conferma dell’impegno che CGN ripone nella </w:t>
      </w:r>
      <w:r w:rsidR="00D762E5" w:rsidRPr="00F94E23">
        <w:rPr>
          <w:color w:val="auto"/>
          <w:sz w:val="24"/>
          <w:szCs w:val="24"/>
        </w:rPr>
        <w:t xml:space="preserve">formazione delle nuove generazioni è </w:t>
      </w:r>
      <w:r w:rsidRPr="00F94E23">
        <w:rPr>
          <w:color w:val="auto"/>
          <w:sz w:val="24"/>
          <w:szCs w:val="24"/>
        </w:rPr>
        <w:t xml:space="preserve">anche la recente certificazione ricevuta da </w:t>
      </w:r>
      <w:r w:rsidR="00D762E5" w:rsidRPr="00F94E23">
        <w:rPr>
          <w:color w:val="auto"/>
          <w:sz w:val="24"/>
          <w:szCs w:val="24"/>
        </w:rPr>
        <w:t>Confindustria</w:t>
      </w:r>
      <w:r w:rsidRPr="00F94E23">
        <w:rPr>
          <w:color w:val="auto"/>
          <w:sz w:val="24"/>
          <w:szCs w:val="24"/>
        </w:rPr>
        <w:t xml:space="preserve"> che,</w:t>
      </w:r>
      <w:r w:rsidR="00D762E5" w:rsidRPr="00F94E23">
        <w:rPr>
          <w:color w:val="auto"/>
          <w:sz w:val="24"/>
          <w:szCs w:val="24"/>
        </w:rPr>
        <w:t xml:space="preserve"> attraverso il </w:t>
      </w:r>
      <w:r w:rsidR="00D762E5" w:rsidRPr="00F94E23">
        <w:rPr>
          <w:b/>
          <w:color w:val="auto"/>
          <w:sz w:val="24"/>
          <w:szCs w:val="24"/>
        </w:rPr>
        <w:t>Bollino Impresa in ITS (BITS)</w:t>
      </w:r>
      <w:r w:rsidRPr="00F94E23">
        <w:rPr>
          <w:color w:val="auto"/>
          <w:sz w:val="24"/>
          <w:szCs w:val="24"/>
        </w:rPr>
        <w:t xml:space="preserve">, </w:t>
      </w:r>
      <w:r w:rsidR="00D762E5" w:rsidRPr="00F94E23">
        <w:rPr>
          <w:color w:val="auto"/>
          <w:sz w:val="24"/>
          <w:szCs w:val="24"/>
        </w:rPr>
        <w:t>premia le esperienze di partnership più virtuose tra le aziende e gli ITS realizzate sul territorio.</w:t>
      </w:r>
    </w:p>
    <w:p w14:paraId="296894F3" w14:textId="77309172" w:rsidR="005B1386" w:rsidRPr="00F94E23" w:rsidRDefault="00D030DB" w:rsidP="00AB0556">
      <w:pPr>
        <w:spacing w:after="0" w:line="240" w:lineRule="auto"/>
        <w:jc w:val="both"/>
        <w:rPr>
          <w:color w:val="auto"/>
          <w:sz w:val="24"/>
          <w:szCs w:val="24"/>
        </w:rPr>
      </w:pPr>
      <w:r w:rsidRPr="00F94E23">
        <w:rPr>
          <w:color w:val="auto"/>
          <w:sz w:val="24"/>
          <w:szCs w:val="24"/>
        </w:rPr>
        <w:t>Il</w:t>
      </w:r>
      <w:r w:rsidR="005B1386" w:rsidRPr="00F94E23">
        <w:rPr>
          <w:color w:val="auto"/>
          <w:sz w:val="24"/>
          <w:szCs w:val="24"/>
        </w:rPr>
        <w:t xml:space="preserve"> Gruppo CGN, composto da oltre 250 collaboratori, è </w:t>
      </w:r>
      <w:r w:rsidR="005B1386" w:rsidRPr="00F94E23">
        <w:rPr>
          <w:b/>
          <w:color w:val="auto"/>
          <w:sz w:val="24"/>
          <w:szCs w:val="24"/>
        </w:rPr>
        <w:t>una delle realtà più attive del territorio in termini di offerta occupazionale</w:t>
      </w:r>
      <w:r w:rsidR="005B1386" w:rsidRPr="00F94E23">
        <w:rPr>
          <w:color w:val="auto"/>
          <w:sz w:val="24"/>
          <w:szCs w:val="24"/>
        </w:rPr>
        <w:t xml:space="preserve"> (dal 2010, infatti, CGN ha dato lavoro ad una media di 24 nuove persone all’anno) e si è posizionato per 3 anni consecutivi (</w:t>
      </w:r>
      <w:r w:rsidR="00306F72" w:rsidRPr="00F94E23">
        <w:rPr>
          <w:color w:val="auto"/>
          <w:sz w:val="24"/>
          <w:szCs w:val="24"/>
        </w:rPr>
        <w:t>2016</w:t>
      </w:r>
      <w:r w:rsidR="005B1386" w:rsidRPr="00F94E23">
        <w:rPr>
          <w:color w:val="auto"/>
          <w:sz w:val="24"/>
          <w:szCs w:val="24"/>
        </w:rPr>
        <w:t xml:space="preserve">-2018) nella classifica nazionale </w:t>
      </w:r>
      <w:r w:rsidR="005B1386" w:rsidRPr="00F94E23">
        <w:rPr>
          <w:b/>
          <w:color w:val="auto"/>
          <w:sz w:val="24"/>
          <w:szCs w:val="24"/>
        </w:rPr>
        <w:t xml:space="preserve">Great </w:t>
      </w:r>
      <w:proofErr w:type="spellStart"/>
      <w:r w:rsidR="005B1386" w:rsidRPr="00F94E23">
        <w:rPr>
          <w:b/>
          <w:color w:val="auto"/>
          <w:sz w:val="24"/>
          <w:szCs w:val="24"/>
        </w:rPr>
        <w:t>Place</w:t>
      </w:r>
      <w:proofErr w:type="spellEnd"/>
      <w:r w:rsidR="005B1386" w:rsidRPr="00F94E23">
        <w:rPr>
          <w:b/>
          <w:color w:val="auto"/>
          <w:sz w:val="24"/>
          <w:szCs w:val="24"/>
        </w:rPr>
        <w:t xml:space="preserve"> to Work</w:t>
      </w:r>
      <w:r w:rsidR="005B1386" w:rsidRPr="00F94E23">
        <w:rPr>
          <w:color w:val="auto"/>
          <w:sz w:val="24"/>
          <w:szCs w:val="24"/>
        </w:rPr>
        <w:t>.</w:t>
      </w:r>
    </w:p>
    <w:p w14:paraId="2C26E919" w14:textId="77777777" w:rsidR="00917385" w:rsidRDefault="00917385" w:rsidP="00AB0556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2879F053" w14:textId="77777777" w:rsidR="002E35CF" w:rsidRDefault="002E35CF" w:rsidP="00AB0556">
      <w:pPr>
        <w:spacing w:after="0" w:line="240" w:lineRule="auto"/>
        <w:jc w:val="both"/>
        <w:rPr>
          <w:color w:val="auto"/>
          <w:sz w:val="24"/>
          <w:szCs w:val="24"/>
        </w:rPr>
      </w:pPr>
    </w:p>
    <w:p w14:paraId="74982050" w14:textId="77777777" w:rsidR="00DD03EE" w:rsidRPr="0099343C" w:rsidRDefault="00DD03EE" w:rsidP="00AB0556">
      <w:pPr>
        <w:spacing w:after="0" w:line="240" w:lineRule="auto"/>
        <w:jc w:val="both"/>
        <w:rPr>
          <w:b/>
          <w:color w:val="auto"/>
        </w:rPr>
      </w:pPr>
      <w:r w:rsidRPr="0099343C">
        <w:rPr>
          <w:rFonts w:cs="Arial"/>
          <w:b/>
          <w:color w:val="auto"/>
        </w:rPr>
        <w:t xml:space="preserve">IL </w:t>
      </w:r>
      <w:r w:rsidRPr="0099343C">
        <w:rPr>
          <w:b/>
          <w:color w:val="auto"/>
        </w:rPr>
        <w:t>GRUPPO SERVIZI CGN IN NUMERI</w:t>
      </w:r>
    </w:p>
    <w:p w14:paraId="4630AC33" w14:textId="77777777" w:rsidR="0099343C" w:rsidRPr="0099343C" w:rsidRDefault="0099343C" w:rsidP="0099343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color w:val="auto"/>
        </w:rPr>
      </w:pPr>
      <w:r w:rsidRPr="0099343C">
        <w:rPr>
          <w:color w:val="auto"/>
        </w:rPr>
        <w:t>Primo gruppo nel mercato italiano della consulenza fiscale b2b (oltre 24 mila Studi Professionali Associati in tutta Italia)</w:t>
      </w:r>
    </w:p>
    <w:p w14:paraId="544B0980" w14:textId="77777777" w:rsidR="0099343C" w:rsidRPr="0099343C" w:rsidRDefault="0099343C" w:rsidP="0099343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color w:val="auto"/>
        </w:rPr>
      </w:pPr>
      <w:r w:rsidRPr="0099343C">
        <w:rPr>
          <w:color w:val="auto"/>
        </w:rPr>
        <w:t xml:space="preserve">Cuore pulsante del gruppo è il </w:t>
      </w:r>
      <w:proofErr w:type="spellStart"/>
      <w:r w:rsidRPr="0099343C">
        <w:rPr>
          <w:color w:val="auto"/>
        </w:rPr>
        <w:t>Caf</w:t>
      </w:r>
      <w:proofErr w:type="spellEnd"/>
      <w:r w:rsidRPr="0099343C">
        <w:rPr>
          <w:color w:val="auto"/>
        </w:rPr>
        <w:t xml:space="preserve"> CGN, 3° </w:t>
      </w:r>
      <w:proofErr w:type="spellStart"/>
      <w:r w:rsidRPr="0099343C">
        <w:rPr>
          <w:color w:val="auto"/>
        </w:rPr>
        <w:t>Caf</w:t>
      </w:r>
      <w:proofErr w:type="spellEnd"/>
      <w:r w:rsidRPr="0099343C">
        <w:rPr>
          <w:color w:val="auto"/>
        </w:rPr>
        <w:t xml:space="preserve"> in Italia per numero di dichiarazioni trasmesse e 1° tra i </w:t>
      </w:r>
      <w:proofErr w:type="spellStart"/>
      <w:r w:rsidRPr="0099343C">
        <w:rPr>
          <w:color w:val="auto"/>
        </w:rPr>
        <w:t>Caf</w:t>
      </w:r>
      <w:proofErr w:type="spellEnd"/>
      <w:r w:rsidRPr="0099343C">
        <w:rPr>
          <w:color w:val="auto"/>
        </w:rPr>
        <w:t xml:space="preserve"> di categoria</w:t>
      </w:r>
    </w:p>
    <w:p w14:paraId="5DB85FB2" w14:textId="77777777" w:rsidR="0099343C" w:rsidRPr="0099343C" w:rsidRDefault="0099343C" w:rsidP="0099343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color w:val="auto"/>
        </w:rPr>
      </w:pPr>
      <w:r w:rsidRPr="0099343C">
        <w:rPr>
          <w:color w:val="auto"/>
        </w:rPr>
        <w:t>+1.500.000 modelli 730 trasmessi all’Agenzia delle Entrate nel 2019</w:t>
      </w:r>
    </w:p>
    <w:p w14:paraId="053C1499" w14:textId="77777777" w:rsidR="0099343C" w:rsidRPr="0099343C" w:rsidRDefault="0099343C" w:rsidP="0099343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color w:val="auto"/>
        </w:rPr>
      </w:pPr>
      <w:r w:rsidRPr="0099343C">
        <w:rPr>
          <w:color w:val="auto"/>
        </w:rPr>
        <w:t>+250 collaboratori con età media 35 anni, 71% laureati, 47% donne</w:t>
      </w:r>
    </w:p>
    <w:p w14:paraId="12AADD66" w14:textId="6CEED864" w:rsidR="00493A60" w:rsidRPr="0099343C" w:rsidRDefault="0099343C" w:rsidP="0099343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color w:val="auto"/>
        </w:rPr>
      </w:pPr>
      <w:r w:rsidRPr="0099343C">
        <w:rPr>
          <w:color w:val="auto"/>
        </w:rPr>
        <w:t xml:space="preserve">Great </w:t>
      </w:r>
      <w:proofErr w:type="spellStart"/>
      <w:r w:rsidRPr="0099343C">
        <w:rPr>
          <w:color w:val="auto"/>
        </w:rPr>
        <w:t>Place</w:t>
      </w:r>
      <w:proofErr w:type="spellEnd"/>
      <w:r w:rsidRPr="0099343C">
        <w:rPr>
          <w:color w:val="auto"/>
        </w:rPr>
        <w:t xml:space="preserve"> to Work nel 2016, 2017, 2018 tra le medie imprese italiane</w:t>
      </w:r>
    </w:p>
    <w:p w14:paraId="3FFC5B69" w14:textId="77777777" w:rsidR="001C16BC" w:rsidRPr="007D1547" w:rsidRDefault="001C16BC" w:rsidP="00AB0556">
      <w:pPr>
        <w:spacing w:after="0" w:line="240" w:lineRule="auto"/>
        <w:jc w:val="both"/>
        <w:rPr>
          <w:color w:val="auto"/>
          <w:sz w:val="24"/>
          <w:szCs w:val="24"/>
        </w:rPr>
      </w:pPr>
    </w:p>
    <w:sectPr w:rsidR="001C16BC" w:rsidRPr="007D1547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C4EF6B" w16cid:durableId="20E2BC75"/>
  <w16cid:commentId w16cid:paraId="5CD93C66" w16cid:durableId="20E2C825"/>
  <w16cid:commentId w16cid:paraId="69A3F840" w16cid:durableId="20E2C7FE"/>
  <w16cid:commentId w16cid:paraId="0B3E8A1D" w16cid:durableId="20E2C4F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8702D" w14:textId="77777777" w:rsidR="00262FC6" w:rsidRDefault="00262FC6" w:rsidP="00CC7A53">
      <w:pPr>
        <w:spacing w:after="0" w:line="240" w:lineRule="auto"/>
      </w:pPr>
      <w:r>
        <w:separator/>
      </w:r>
    </w:p>
  </w:endnote>
  <w:endnote w:type="continuationSeparator" w:id="0">
    <w:p w14:paraId="41A15DDD" w14:textId="77777777" w:rsidR="00262FC6" w:rsidRDefault="00262FC6" w:rsidP="00CC7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41F6B" w14:textId="77777777" w:rsidR="00CC7A53" w:rsidRDefault="00CC7A53" w:rsidP="00CC7A53">
    <w:pPr>
      <w:pStyle w:val="Nome"/>
      <w:tabs>
        <w:tab w:val="left" w:pos="4785"/>
      </w:tabs>
      <w:ind w:left="0"/>
      <w:rPr>
        <w:rFonts w:ascii="Arial" w:hAnsi="Arial" w:cs="Arial"/>
        <w:b/>
        <w:noProof/>
        <w:color w:val="595959" w:themeColor="text1" w:themeTint="A6"/>
        <w:sz w:val="16"/>
        <w:szCs w:val="16"/>
      </w:rPr>
    </w:pPr>
  </w:p>
  <w:p w14:paraId="07B61AD9" w14:textId="77777777" w:rsidR="00CC7A53" w:rsidRPr="001C16BC" w:rsidRDefault="00CC7A53" w:rsidP="00CC7A53">
    <w:pPr>
      <w:pStyle w:val="Nome"/>
      <w:tabs>
        <w:tab w:val="left" w:pos="4785"/>
      </w:tabs>
      <w:ind w:left="0"/>
      <w:rPr>
        <w:rFonts w:ascii="Arial" w:hAnsi="Arial" w:cs="Arial"/>
        <w:b/>
        <w:noProof/>
        <w:color w:val="595959" w:themeColor="text1" w:themeTint="A6"/>
        <w:sz w:val="16"/>
        <w:szCs w:val="16"/>
        <w:lang w:val="it-IT"/>
      </w:rPr>
    </w:pPr>
    <w:r w:rsidRPr="001C16BC">
      <w:rPr>
        <w:rFonts w:ascii="Arial" w:hAnsi="Arial" w:cs="Arial"/>
        <w:b/>
        <w:noProof/>
        <w:color w:val="595959" w:themeColor="text1" w:themeTint="A6"/>
        <w:sz w:val="16"/>
        <w:szCs w:val="16"/>
        <w:lang w:val="it-IT"/>
      </w:rPr>
      <w:t xml:space="preserve">SERVIZI CGN SRL </w:t>
    </w:r>
  </w:p>
  <w:p w14:paraId="7030BB8A" w14:textId="77777777" w:rsidR="00CC7A53" w:rsidRPr="001C16BC" w:rsidRDefault="00CC7A53" w:rsidP="00CC7A53">
    <w:pPr>
      <w:pStyle w:val="Nome"/>
      <w:tabs>
        <w:tab w:val="left" w:pos="4785"/>
      </w:tabs>
      <w:ind w:left="0" w:right="34"/>
      <w:rPr>
        <w:rFonts w:ascii="Arial" w:hAnsi="Arial" w:cs="Arial"/>
        <w:noProof/>
        <w:color w:val="595959"/>
        <w:sz w:val="16"/>
        <w:szCs w:val="16"/>
        <w:lang w:val="it-IT"/>
      </w:rPr>
    </w:pPr>
    <w:r w:rsidRPr="001C16BC">
      <w:rPr>
        <w:rFonts w:ascii="Arial" w:hAnsi="Arial" w:cs="Arial"/>
        <w:noProof/>
        <w:color w:val="595959" w:themeColor="text1" w:themeTint="A6"/>
        <w:sz w:val="16"/>
        <w:szCs w:val="16"/>
        <w:lang w:val="it-IT"/>
      </w:rPr>
      <w:t xml:space="preserve">Via Jacopo Linussio, 1 - 33170 Pordenone (PN) </w:t>
    </w:r>
  </w:p>
  <w:p w14:paraId="18978CA1" w14:textId="77777777" w:rsidR="00CC7A53" w:rsidRPr="0091035C" w:rsidRDefault="00CC7A53" w:rsidP="00CC7A53">
    <w:pPr>
      <w:pStyle w:val="Nome"/>
      <w:tabs>
        <w:tab w:val="left" w:pos="4785"/>
      </w:tabs>
      <w:ind w:left="0"/>
      <w:rPr>
        <w:rFonts w:ascii="Arial" w:hAnsi="Arial" w:cs="Arial"/>
        <w:noProof/>
        <w:color w:val="595959" w:themeColor="text1" w:themeTint="A6"/>
        <w:sz w:val="16"/>
        <w:szCs w:val="16"/>
      </w:rPr>
    </w:pPr>
    <w:r w:rsidRPr="0091035C">
      <w:rPr>
        <w:rFonts w:ascii="Arial" w:hAnsi="Arial" w:cs="Arial"/>
        <w:noProof/>
        <w:color w:val="595959" w:themeColor="text1" w:themeTint="A6"/>
        <w:sz w:val="16"/>
        <w:szCs w:val="16"/>
      </w:rPr>
      <w:t xml:space="preserve">Tel. 0434 506511 Fax 0434 506534 info@cgn.it  www.cgn.it </w:t>
    </w:r>
  </w:p>
  <w:p w14:paraId="08FABAC2" w14:textId="77777777" w:rsidR="00CC7A53" w:rsidRDefault="00CC7A53" w:rsidP="00CC7A53">
    <w:pPr>
      <w:pStyle w:val="Pidipagina"/>
    </w:pPr>
    <w:r w:rsidRPr="0091035C">
      <w:rPr>
        <w:rFonts w:ascii="Arial" w:hAnsi="Arial" w:cs="Arial"/>
        <w:noProof/>
        <w:color w:val="595959" w:themeColor="text1" w:themeTint="A6"/>
        <w:sz w:val="16"/>
        <w:szCs w:val="16"/>
      </w:rPr>
      <w:t xml:space="preserve">Cap. Soc. Euro 100.000 I.V. - P.IVA, CF e Iscr. Reg. Imp. </w:t>
    </w:r>
    <w:r w:rsidR="000D4FB9">
      <w:rPr>
        <w:rFonts w:ascii="Arial" w:hAnsi="Arial" w:cs="Arial"/>
        <w:noProof/>
        <w:color w:val="595959" w:themeColor="text1" w:themeTint="A6"/>
        <w:sz w:val="16"/>
        <w:szCs w:val="16"/>
      </w:rPr>
      <w:t>UD-</w:t>
    </w:r>
    <w:r w:rsidRPr="0091035C">
      <w:rPr>
        <w:rFonts w:ascii="Arial" w:hAnsi="Arial" w:cs="Arial"/>
        <w:noProof/>
        <w:color w:val="595959" w:themeColor="text1" w:themeTint="A6"/>
        <w:sz w:val="16"/>
        <w:szCs w:val="16"/>
      </w:rPr>
      <w:t>PN 01572650933 R.E.A. 87233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19FE8" w14:textId="77777777" w:rsidR="00262FC6" w:rsidRDefault="00262FC6" w:rsidP="00CC7A53">
      <w:pPr>
        <w:spacing w:after="0" w:line="240" w:lineRule="auto"/>
      </w:pPr>
      <w:r>
        <w:separator/>
      </w:r>
    </w:p>
  </w:footnote>
  <w:footnote w:type="continuationSeparator" w:id="0">
    <w:p w14:paraId="7DF6F202" w14:textId="77777777" w:rsidR="00262FC6" w:rsidRDefault="00262FC6" w:rsidP="00CC7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242E8" w14:textId="77777777" w:rsidR="00CC7A53" w:rsidRDefault="00CC7A53" w:rsidP="00B871F0">
    <w:pPr>
      <w:pStyle w:val="Intestazione"/>
      <w:tabs>
        <w:tab w:val="clear" w:pos="4819"/>
        <w:tab w:val="clear" w:pos="9638"/>
        <w:tab w:val="left" w:pos="8085"/>
      </w:tabs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540DC09F" wp14:editId="2EA37D7D">
          <wp:extent cx="500932" cy="569331"/>
          <wp:effectExtent l="0" t="0" r="0" b="254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cgn-uffici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685" cy="573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71F0">
      <w:tab/>
    </w:r>
    <w:r w:rsidR="00B1247C">
      <w:rPr>
        <w:noProof/>
        <w:lang w:eastAsia="it-IT"/>
      </w:rPr>
      <w:drawing>
        <wp:inline distT="0" distB="0" distL="0" distR="0" wp14:anchorId="5111E333" wp14:editId="3645FD9C">
          <wp:extent cx="734400" cy="745200"/>
          <wp:effectExtent l="0" t="0" r="889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IT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400" cy="74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6D6D90" w14:textId="77777777" w:rsidR="00CC7A53" w:rsidRDefault="00CC7A53" w:rsidP="00CC7A53">
    <w:pPr>
      <w:pStyle w:val="Intestazione"/>
    </w:pPr>
  </w:p>
  <w:p w14:paraId="2910F864" w14:textId="77777777" w:rsidR="00CC7A53" w:rsidRDefault="00CC7A53" w:rsidP="00CC7A53">
    <w:pPr>
      <w:pStyle w:val="Intestazione"/>
    </w:pPr>
  </w:p>
  <w:p w14:paraId="0B15EE52" w14:textId="77777777" w:rsidR="009906FE" w:rsidRPr="00CC7A53" w:rsidRDefault="009906FE" w:rsidP="00CC7A5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04842"/>
    <w:multiLevelType w:val="hybridMultilevel"/>
    <w:tmpl w:val="BEC2CB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64AA5"/>
    <w:multiLevelType w:val="hybridMultilevel"/>
    <w:tmpl w:val="C9D45F60"/>
    <w:lvl w:ilvl="0" w:tplc="0410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" w15:restartNumberingAfterBreak="0">
    <w:nsid w:val="6BC94CFD"/>
    <w:multiLevelType w:val="hybridMultilevel"/>
    <w:tmpl w:val="BB704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F1495"/>
    <w:multiLevelType w:val="hybridMultilevel"/>
    <w:tmpl w:val="8EC0F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2E"/>
    <w:rsid w:val="00026A13"/>
    <w:rsid w:val="00036953"/>
    <w:rsid w:val="00041F06"/>
    <w:rsid w:val="00066481"/>
    <w:rsid w:val="000736F1"/>
    <w:rsid w:val="000913A8"/>
    <w:rsid w:val="000923FC"/>
    <w:rsid w:val="00097D54"/>
    <w:rsid w:val="000C77E2"/>
    <w:rsid w:val="000D4FB9"/>
    <w:rsid w:val="000E6112"/>
    <w:rsid w:val="00102FE7"/>
    <w:rsid w:val="00156A1C"/>
    <w:rsid w:val="00166562"/>
    <w:rsid w:val="00171F8C"/>
    <w:rsid w:val="00177D11"/>
    <w:rsid w:val="001927A0"/>
    <w:rsid w:val="00193362"/>
    <w:rsid w:val="001C16BC"/>
    <w:rsid w:val="001C5F9C"/>
    <w:rsid w:val="001C7398"/>
    <w:rsid w:val="001C7F08"/>
    <w:rsid w:val="001E04BD"/>
    <w:rsid w:val="001E0A1E"/>
    <w:rsid w:val="00206C8A"/>
    <w:rsid w:val="00207A06"/>
    <w:rsid w:val="0022193D"/>
    <w:rsid w:val="00262EDF"/>
    <w:rsid w:val="00262FC6"/>
    <w:rsid w:val="00287F69"/>
    <w:rsid w:val="00296F85"/>
    <w:rsid w:val="002B7A34"/>
    <w:rsid w:val="002C6638"/>
    <w:rsid w:val="002E35CF"/>
    <w:rsid w:val="002F633F"/>
    <w:rsid w:val="00306F72"/>
    <w:rsid w:val="00314116"/>
    <w:rsid w:val="00350229"/>
    <w:rsid w:val="003547A3"/>
    <w:rsid w:val="0036156F"/>
    <w:rsid w:val="003835C1"/>
    <w:rsid w:val="003B48C6"/>
    <w:rsid w:val="003F3D49"/>
    <w:rsid w:val="004038C4"/>
    <w:rsid w:val="00412C8B"/>
    <w:rsid w:val="00493A60"/>
    <w:rsid w:val="004A24B6"/>
    <w:rsid w:val="004A3EDF"/>
    <w:rsid w:val="004B3D4C"/>
    <w:rsid w:val="004B6DFA"/>
    <w:rsid w:val="004C0EAE"/>
    <w:rsid w:val="00507D64"/>
    <w:rsid w:val="005331F2"/>
    <w:rsid w:val="00576E3E"/>
    <w:rsid w:val="005B1386"/>
    <w:rsid w:val="005D24A4"/>
    <w:rsid w:val="005D7AAF"/>
    <w:rsid w:val="00615C64"/>
    <w:rsid w:val="00627DB7"/>
    <w:rsid w:val="00657EEB"/>
    <w:rsid w:val="006952F7"/>
    <w:rsid w:val="006A6016"/>
    <w:rsid w:val="006D16A2"/>
    <w:rsid w:val="006D2841"/>
    <w:rsid w:val="006F032C"/>
    <w:rsid w:val="00700936"/>
    <w:rsid w:val="007248EC"/>
    <w:rsid w:val="0075414F"/>
    <w:rsid w:val="0075547F"/>
    <w:rsid w:val="00762E33"/>
    <w:rsid w:val="00764344"/>
    <w:rsid w:val="00766DC1"/>
    <w:rsid w:val="007B1D04"/>
    <w:rsid w:val="007B6105"/>
    <w:rsid w:val="007D1547"/>
    <w:rsid w:val="007D7BD9"/>
    <w:rsid w:val="007F4366"/>
    <w:rsid w:val="0082319E"/>
    <w:rsid w:val="008255FD"/>
    <w:rsid w:val="008456B5"/>
    <w:rsid w:val="00864194"/>
    <w:rsid w:val="0089361E"/>
    <w:rsid w:val="008A1B83"/>
    <w:rsid w:val="008C1275"/>
    <w:rsid w:val="008F4698"/>
    <w:rsid w:val="009036D1"/>
    <w:rsid w:val="00906118"/>
    <w:rsid w:val="00917385"/>
    <w:rsid w:val="00920EB5"/>
    <w:rsid w:val="00940B68"/>
    <w:rsid w:val="00967D39"/>
    <w:rsid w:val="0097513D"/>
    <w:rsid w:val="00982B20"/>
    <w:rsid w:val="00983BB0"/>
    <w:rsid w:val="009906FE"/>
    <w:rsid w:val="0099343C"/>
    <w:rsid w:val="009A2B76"/>
    <w:rsid w:val="009B0AB0"/>
    <w:rsid w:val="009B46FD"/>
    <w:rsid w:val="009E233B"/>
    <w:rsid w:val="00A0142C"/>
    <w:rsid w:val="00A017C9"/>
    <w:rsid w:val="00A15E96"/>
    <w:rsid w:val="00A20141"/>
    <w:rsid w:val="00A2477E"/>
    <w:rsid w:val="00A733C7"/>
    <w:rsid w:val="00A8291C"/>
    <w:rsid w:val="00A832BE"/>
    <w:rsid w:val="00AB0556"/>
    <w:rsid w:val="00AB65C9"/>
    <w:rsid w:val="00AE451E"/>
    <w:rsid w:val="00B07D67"/>
    <w:rsid w:val="00B1247C"/>
    <w:rsid w:val="00B31581"/>
    <w:rsid w:val="00B4461F"/>
    <w:rsid w:val="00B871F0"/>
    <w:rsid w:val="00BB1627"/>
    <w:rsid w:val="00BC1827"/>
    <w:rsid w:val="00BC602E"/>
    <w:rsid w:val="00BE74C9"/>
    <w:rsid w:val="00BF5403"/>
    <w:rsid w:val="00C035CF"/>
    <w:rsid w:val="00C152FF"/>
    <w:rsid w:val="00C16519"/>
    <w:rsid w:val="00C26CA3"/>
    <w:rsid w:val="00C43FD6"/>
    <w:rsid w:val="00C93A2F"/>
    <w:rsid w:val="00C95C44"/>
    <w:rsid w:val="00C967C5"/>
    <w:rsid w:val="00C97919"/>
    <w:rsid w:val="00CA3AE8"/>
    <w:rsid w:val="00CA6F76"/>
    <w:rsid w:val="00CC7A53"/>
    <w:rsid w:val="00CD212E"/>
    <w:rsid w:val="00CF746E"/>
    <w:rsid w:val="00D01CB4"/>
    <w:rsid w:val="00D030DB"/>
    <w:rsid w:val="00D03D62"/>
    <w:rsid w:val="00D043FE"/>
    <w:rsid w:val="00D25036"/>
    <w:rsid w:val="00D259D2"/>
    <w:rsid w:val="00D313B9"/>
    <w:rsid w:val="00D5198D"/>
    <w:rsid w:val="00D53DD9"/>
    <w:rsid w:val="00D762E5"/>
    <w:rsid w:val="00D85470"/>
    <w:rsid w:val="00D86070"/>
    <w:rsid w:val="00D96CAD"/>
    <w:rsid w:val="00DC2505"/>
    <w:rsid w:val="00DC5A71"/>
    <w:rsid w:val="00DC7861"/>
    <w:rsid w:val="00DD03EE"/>
    <w:rsid w:val="00DF4C5B"/>
    <w:rsid w:val="00DF5113"/>
    <w:rsid w:val="00DF6624"/>
    <w:rsid w:val="00E05971"/>
    <w:rsid w:val="00E0627B"/>
    <w:rsid w:val="00E26F10"/>
    <w:rsid w:val="00E43A37"/>
    <w:rsid w:val="00E46CBC"/>
    <w:rsid w:val="00E764F1"/>
    <w:rsid w:val="00E8196F"/>
    <w:rsid w:val="00E90C9D"/>
    <w:rsid w:val="00EA1989"/>
    <w:rsid w:val="00EB081B"/>
    <w:rsid w:val="00ED5392"/>
    <w:rsid w:val="00F164F4"/>
    <w:rsid w:val="00F52BF2"/>
    <w:rsid w:val="00F656FD"/>
    <w:rsid w:val="00F94E23"/>
    <w:rsid w:val="00F9704F"/>
    <w:rsid w:val="00FA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24C19A6"/>
  <w15:chartTrackingRefBased/>
  <w15:docId w15:val="{443AD178-E1B7-4061-B4A6-04959633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7A53"/>
    <w:pPr>
      <w:spacing w:after="300" w:line="276" w:lineRule="auto"/>
    </w:pPr>
    <w:rPr>
      <w:color w:val="323E4F" w:themeColor="text2" w:themeShade="BF"/>
      <w:kern w:val="1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7A5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C7A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7A53"/>
    <w:rPr>
      <w:color w:val="323E4F" w:themeColor="text2" w:themeShade="BF"/>
      <w:kern w:val="16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CC7A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7A53"/>
    <w:rPr>
      <w:color w:val="323E4F" w:themeColor="text2" w:themeShade="BF"/>
      <w:kern w:val="16"/>
      <w:sz w:val="20"/>
      <w:szCs w:val="20"/>
    </w:rPr>
  </w:style>
  <w:style w:type="paragraph" w:customStyle="1" w:styleId="Nome">
    <w:name w:val="Nome"/>
    <w:basedOn w:val="Normale"/>
    <w:uiPriority w:val="1"/>
    <w:qFormat/>
    <w:rsid w:val="00CC7A53"/>
    <w:pPr>
      <w:spacing w:after="0" w:line="240" w:lineRule="auto"/>
      <w:ind w:left="-360"/>
    </w:pPr>
    <w:rPr>
      <w:rFonts w:asciiTheme="majorHAnsi" w:hAnsiTheme="majorHAnsi"/>
      <w:color w:val="C45911" w:themeColor="accent2" w:themeShade="BF"/>
      <w:sz w:val="48"/>
      <w:szCs w:val="48"/>
      <w:lang w:val="en-US"/>
    </w:rPr>
  </w:style>
  <w:style w:type="paragraph" w:styleId="Nessunaspaziatura">
    <w:name w:val="No Spacing"/>
    <w:uiPriority w:val="1"/>
    <w:qFormat/>
    <w:rsid w:val="00B871F0"/>
    <w:pPr>
      <w:spacing w:after="0" w:line="240" w:lineRule="auto"/>
    </w:pPr>
    <w:rPr>
      <w:color w:val="323E4F" w:themeColor="text2" w:themeShade="BF"/>
      <w:kern w:val="16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EB081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081B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081B"/>
    <w:rPr>
      <w:color w:val="323E4F" w:themeColor="text2" w:themeShade="BF"/>
      <w:kern w:val="16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081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081B"/>
    <w:rPr>
      <w:b/>
      <w:bCs/>
      <w:color w:val="323E4F" w:themeColor="text2" w:themeShade="BF"/>
      <w:kern w:val="16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0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081B"/>
    <w:rPr>
      <w:rFonts w:ascii="Segoe UI" w:hAnsi="Segoe UI" w:cs="Segoe UI"/>
      <w:color w:val="323E4F" w:themeColor="text2" w:themeShade="BF"/>
      <w:kern w:val="16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970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gn.it/ultime-notizie-servizi-cgn/2019/news/un-vivaio-per-coltivare-il-talento-nel-reparto-produzione-software-cg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tecnicosuperiorekennedy.it/chi-siam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D6599584546E4A893AB6C94369013E" ma:contentTypeVersion="5" ma:contentTypeDescription="Creare un nuovo documento." ma:contentTypeScope="" ma:versionID="203413adec34b03601bc91f12bd90bd1">
  <xsd:schema xmlns:xsd="http://www.w3.org/2001/XMLSchema" xmlns:xs="http://www.w3.org/2001/XMLSchema" xmlns:p="http://schemas.microsoft.com/office/2006/metadata/properties" xmlns:ns2="0e5ad99a-4943-4e11-a1dc-3b4823cb892d" targetNamespace="http://schemas.microsoft.com/office/2006/metadata/properties" ma:root="true" ma:fieldsID="5a706934f46796afe4f0c370754b5894" ns2:_="">
    <xsd:import namespace="0e5ad99a-4943-4e11-a1dc-3b4823cb8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ad99a-4943-4e11-a1dc-3b4823cb89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6176E5-B5F0-4A13-B0D6-F2033AE8D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ad99a-4943-4e11-a1dc-3b4823cb8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CD9019-B1CC-4860-BE2F-63C2A359F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09E77-0797-4849-A27B-8A338F89224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e5ad99a-4943-4e11-a1dc-3b4823cb892d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Antonini</dc:creator>
  <cp:keywords/>
  <dc:description/>
  <cp:lastModifiedBy>Marta Bertani</cp:lastModifiedBy>
  <cp:revision>78</cp:revision>
  <cp:lastPrinted>2019-07-25T08:42:00Z</cp:lastPrinted>
  <dcterms:created xsi:type="dcterms:W3CDTF">2019-07-24T10:07:00Z</dcterms:created>
  <dcterms:modified xsi:type="dcterms:W3CDTF">2019-08-01T07:36:00Z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0x01010017D6599584546E4A893AB6C94369013E</vt:lpwstr>
  </property>
</Properties>
</file>